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4A0" w:firstRow="1" w:lastRow="0" w:firstColumn="1" w:lastColumn="0" w:noHBand="0" w:noVBand="1"/>
      </w:tblPr>
      <w:tblGrid>
        <w:gridCol w:w="3227"/>
        <w:gridCol w:w="6177"/>
      </w:tblGrid>
      <w:tr>
        <w:trPr>
          <w:trHeight w:val="851"/>
        </w:trPr>
        <w:tc>
          <w:tcPr>
            <w:tcW w:w="3227" w:type="dxa"/>
          </w:tcPr>
          <w:p>
            <w:pPr>
              <w:spacing w:after="20"/>
              <w:jc w:val="center"/>
              <w:rPr>
                <w:sz w:val="26"/>
                <w:szCs w:val="26"/>
              </w:rPr>
            </w:pPr>
            <w:bookmarkStart w:id="0" w:name="_GoBack"/>
            <w:bookmarkEnd w:id="0"/>
            <w:r>
              <w:rPr>
                <w:b/>
                <w:sz w:val="26"/>
                <w:szCs w:val="26"/>
              </w:rPr>
              <w:t>ỦY BAN NHÂN DÂN</w:t>
            </w:r>
          </w:p>
          <w:p>
            <w:pPr>
              <w:spacing w:after="20"/>
              <w:jc w:val="center"/>
              <w:rPr>
                <w:sz w:val="26"/>
                <w:szCs w:val="26"/>
              </w:rPr>
            </w:pPr>
            <w:r>
              <w:rPr>
                <w:b/>
                <w:noProof/>
                <w:sz w:val="26"/>
                <w:szCs w:val="26"/>
              </w:rPr>
              <mc:AlternateContent>
                <mc:Choice Requires="wps">
                  <w:drawing>
                    <wp:anchor distT="0" distB="0" distL="114300" distR="114300" simplePos="0" relativeHeight="251657216" behindDoc="0" locked="0" layoutInCell="1" allowOverlap="1">
                      <wp:simplePos x="0" y="0"/>
                      <wp:positionH relativeFrom="column">
                        <wp:posOffset>663575</wp:posOffset>
                      </wp:positionH>
                      <wp:positionV relativeFrom="paragraph">
                        <wp:posOffset>208915</wp:posOffset>
                      </wp:positionV>
                      <wp:extent cx="628650" cy="0"/>
                      <wp:effectExtent l="0" t="0" r="0" b="0"/>
                      <wp:wrapNone/>
                      <wp:docPr id="211019930" name="Straight Connector 1"/>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FA26AB"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25pt,16.45pt" to="101.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" strokecolor="black [3040]"/>
                  </w:pict>
                </mc:Fallback>
              </mc:AlternateContent>
            </w:r>
            <w:r>
              <w:rPr>
                <w:b/>
                <w:sz w:val="26"/>
                <w:szCs w:val="26"/>
              </w:rPr>
              <w:t>XÃ HƯƠNG SƠN</w:t>
            </w:r>
          </w:p>
        </w:tc>
        <w:tc>
          <w:tcPr>
            <w:tcW w:w="6177" w:type="dxa"/>
          </w:tcPr>
          <w:p>
            <w:pPr>
              <w:spacing w:after="20"/>
              <w:jc w:val="center"/>
              <w:rPr>
                <w:sz w:val="26"/>
                <w:szCs w:val="26"/>
              </w:rPr>
            </w:pPr>
            <w:r>
              <w:rPr>
                <w:b/>
                <w:sz w:val="26"/>
                <w:szCs w:val="26"/>
              </w:rPr>
              <w:t>CỘNG HÒA XÃ HỘI CHỦ NGHĨA VIỆT NAM</w:t>
            </w:r>
          </w:p>
          <w:p>
            <w:pPr>
              <w:spacing w:after="20"/>
              <w:jc w:val="center"/>
              <w:rPr>
                <w:sz w:val="28"/>
                <w:szCs w:val="28"/>
              </w:rPr>
            </w:pPr>
            <w:r>
              <w:rPr>
                <w:b/>
                <w:noProof/>
                <w:sz w:val="28"/>
                <w:szCs w:val="28"/>
              </w:rPr>
              <mc:AlternateContent>
                <mc:Choice Requires="wps">
                  <w:drawing>
                    <wp:anchor distT="0" distB="0" distL="114300" distR="114300" simplePos="0" relativeHeight="251659264" behindDoc="0" locked="0" layoutInCell="1" allowOverlap="1">
                      <wp:simplePos x="0" y="0"/>
                      <wp:positionH relativeFrom="column">
                        <wp:posOffset>826770</wp:posOffset>
                      </wp:positionH>
                      <wp:positionV relativeFrom="paragraph">
                        <wp:posOffset>229235</wp:posOffset>
                      </wp:positionV>
                      <wp:extent cx="2152650" cy="0"/>
                      <wp:effectExtent l="0" t="0" r="0" b="0"/>
                      <wp:wrapNone/>
                      <wp:docPr id="152064751" name="Straight Connector 2"/>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5774C6"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pt,18.05pt" to="234.6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" strokecolor="black [3040]"/>
                  </w:pict>
                </mc:Fallback>
              </mc:AlternateContent>
            </w:r>
            <w:r>
              <w:rPr>
                <w:b/>
                <w:sz w:val="28"/>
                <w:szCs w:val="28"/>
              </w:rPr>
              <w:t>Độc lập - Tự do - Hạnh phúc</w:t>
            </w:r>
          </w:p>
        </w:tc>
      </w:tr>
      <w:tr>
        <w:tc>
          <w:tcPr>
            <w:tcW w:w="3227" w:type="dxa"/>
            <w:vAlign w:val="center"/>
          </w:tcPr>
          <w:p>
            <w:pPr>
              <w:spacing w:after="20"/>
              <w:jc w:val="center"/>
              <w:rPr>
                <w:sz w:val="12"/>
                <w:szCs w:val="12"/>
              </w:rPr>
            </w:pPr>
          </w:p>
          <w:p>
            <w:pPr>
              <w:spacing w:after="20"/>
              <w:jc w:val="center"/>
              <w:rPr>
                <w:sz w:val="28"/>
                <w:szCs w:val="28"/>
              </w:rPr>
            </w:pPr>
            <w:r>
              <w:rPr>
                <w:sz w:val="28"/>
                <w:szCs w:val="28"/>
              </w:rPr>
              <w:t>Số:          /UBND-VHXH</w:t>
            </w:r>
          </w:p>
          <w:p>
            <w:pPr>
              <w:spacing w:after="60"/>
              <w:jc w:val="center"/>
            </w:pPr>
            <w:r>
              <w:t>V/v triển khai thử nghiệm Ứng dụng Chuyển đổi số cấp xã</w:t>
            </w:r>
          </w:p>
        </w:tc>
        <w:tc>
          <w:tcPr>
            <w:tcW w:w="6177" w:type="dxa"/>
            <w:vAlign w:val="center"/>
          </w:tcPr>
          <w:p>
            <w:pPr>
              <w:spacing w:before="140" w:after="0"/>
              <w:jc w:val="center"/>
              <w:rPr>
                <w:sz w:val="28"/>
                <w:szCs w:val="28"/>
              </w:rPr>
            </w:pPr>
            <w:r>
              <w:rPr>
                <w:i/>
                <w:sz w:val="28"/>
                <w:szCs w:val="28"/>
              </w:rPr>
              <w:t>Hương Sơn, ngày       tháng 9 năm 2026</w:t>
            </w:r>
          </w:p>
          <w:p>
            <w:pPr>
              <w:spacing w:after="20"/>
              <w:jc w:val="center"/>
              <w:rPr>
                <w:b/>
                <w:sz w:val="23"/>
              </w:rPr>
            </w:pPr>
          </w:p>
        </w:tc>
      </w:tr>
    </w:tbl>
    <w:p>
      <w:pPr>
        <w:spacing w:after="0"/>
        <w:ind w:left="1361"/>
        <w:rPr>
          <w:sz w:val="8"/>
          <w:szCs w:val="6"/>
        </w:rPr>
      </w:pPr>
    </w:p>
    <w:p>
      <w:pPr>
        <w:spacing w:after="0"/>
        <w:ind w:left="1361"/>
      </w:pP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7194"/>
      </w:tblGrid>
      <w:tr>
        <w:tc>
          <w:tcPr>
            <w:tcW w:w="2245" w:type="dxa"/>
          </w:tcPr>
          <w:p>
            <w:pPr>
              <w:tabs>
                <w:tab w:val="left" w:pos="709"/>
              </w:tabs>
              <w:spacing w:after="0"/>
              <w:ind w:firstLine="709"/>
              <w:jc w:val="right"/>
              <w:rPr>
                <w:sz w:val="28"/>
                <w:szCs w:val="28"/>
              </w:rPr>
            </w:pPr>
            <w:r>
              <w:rPr>
                <w:sz w:val="28"/>
                <w:szCs w:val="28"/>
              </w:rPr>
              <w:t>Kính gửi:</w:t>
            </w:r>
          </w:p>
        </w:tc>
        <w:tc>
          <w:tcPr>
            <w:tcW w:w="7194" w:type="dxa"/>
          </w:tcPr>
          <w:p>
            <w:pPr>
              <w:tabs>
                <w:tab w:val="left" w:pos="709"/>
              </w:tabs>
              <w:spacing w:after="0"/>
              <w:ind w:firstLine="709"/>
              <w:jc w:val="both"/>
              <w:rPr>
                <w:sz w:val="28"/>
                <w:szCs w:val="28"/>
              </w:rPr>
            </w:pP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xml:space="preserve">- Đảng ủy xã; </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Thường trực HĐND xã;</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Ủy ban Mặt trận Tổ quốc và các tổ chức chính trị - xã hội xã;</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Công an xã, Ban Chỉ huy Quân sự xã;</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Các phòng, ngành, trung tâm, đơn vị thuộc xã;</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Các trường học trên địa bàn xã;</w:t>
            </w:r>
          </w:p>
          <w:p>
            <w:pPr>
              <w:tabs>
                <w:tab w:val="left" w:pos="709"/>
              </w:tabs>
              <w:spacing w:after="0"/>
              <w:jc w:val="both"/>
              <w:rPr>
                <w:sz w:val="28"/>
                <w:szCs w:val="28"/>
              </w:rPr>
            </w:pPr>
            <w:r>
              <w:rPr>
                <w:sz w:val="28"/>
                <w:szCs w:val="28"/>
              </w:rPr>
              <w:t>- Trạm Y tế xã;</w:t>
            </w:r>
          </w:p>
        </w:tc>
      </w:tr>
      <w:tr>
        <w:tc>
          <w:tcPr>
            <w:tcW w:w="2245" w:type="dxa"/>
          </w:tcPr>
          <w:p>
            <w:pPr>
              <w:tabs>
                <w:tab w:val="left" w:pos="709"/>
              </w:tabs>
              <w:spacing w:after="0"/>
              <w:ind w:firstLine="709"/>
              <w:jc w:val="both"/>
              <w:rPr>
                <w:sz w:val="28"/>
                <w:szCs w:val="28"/>
              </w:rPr>
            </w:pPr>
          </w:p>
        </w:tc>
        <w:tc>
          <w:tcPr>
            <w:tcW w:w="7194" w:type="dxa"/>
          </w:tcPr>
          <w:p>
            <w:pPr>
              <w:tabs>
                <w:tab w:val="left" w:pos="709"/>
              </w:tabs>
              <w:spacing w:after="0"/>
              <w:jc w:val="both"/>
              <w:rPr>
                <w:sz w:val="28"/>
                <w:szCs w:val="28"/>
              </w:rPr>
            </w:pPr>
            <w:r>
              <w:rPr>
                <w:sz w:val="28"/>
                <w:szCs w:val="28"/>
              </w:rPr>
              <w:t>- Trưởng các thôn, Tổ chuyển đổi số cộng đồng các thôn.</w:t>
            </w:r>
          </w:p>
        </w:tc>
      </w:tr>
    </w:tbl>
    <w:p>
      <w:pPr>
        <w:tabs>
          <w:tab w:val="left" w:pos="709"/>
        </w:tabs>
        <w:spacing w:after="0" w:line="300" w:lineRule="auto"/>
        <w:ind w:left="1361" w:firstLine="709"/>
        <w:jc w:val="both"/>
        <w:rPr>
          <w:sz w:val="20"/>
          <w:szCs w:val="20"/>
        </w:rPr>
      </w:pPr>
    </w:p>
    <w:p>
      <w:pPr>
        <w:tabs>
          <w:tab w:val="left" w:pos="709"/>
        </w:tabs>
        <w:spacing w:after="0" w:line="300" w:lineRule="auto"/>
        <w:ind w:left="1361" w:firstLine="709"/>
        <w:jc w:val="both"/>
        <w:rPr>
          <w:sz w:val="20"/>
          <w:szCs w:val="20"/>
        </w:rPr>
      </w:pPr>
    </w:p>
    <w:p>
      <w:pPr>
        <w:tabs>
          <w:tab w:val="left" w:pos="709"/>
        </w:tabs>
        <w:spacing w:after="120"/>
        <w:ind w:firstLine="709"/>
        <w:jc w:val="both"/>
        <w:rPr>
          <w:sz w:val="28"/>
          <w:szCs w:val="28"/>
        </w:rPr>
      </w:pPr>
      <w:r>
        <w:rPr>
          <w:rFonts w:eastAsia="Times New Roman"/>
          <w:sz w:val="28"/>
        </w:rPr>
        <w:t>Thực hiện Văn bản số 9702/UBND-HCC2 ngày 24/9/2026 của UBND tỉnh Hà Tĩnh về việc triển khai thử nghiệm Ứng dụng Chuyển đổi số cấp xã; nhằm phổ biến, khai thác hiệu quả Ứng dụng, tạo điều kiện để cán bộ, công chức, viên chức, tổ chức, doanh nghiệp, hộ kinh doanh và người dân tiếp cận, tìm kiếm, tham khảo, lựa chọn các sản phẩm, giải pháp chuyển đổi số phù hợp với nhu cầu thực tiễn, UBND xã Hương Sơn đề nghị các cơ quan, đơn vị, các thôn triển khai các nội dung sau:</w:t>
      </w:r>
    </w:p>
    <w:p>
      <w:pPr>
        <w:tabs>
          <w:tab w:val="left" w:pos="709"/>
        </w:tabs>
        <w:spacing w:after="120"/>
        <w:ind w:firstLine="709"/>
        <w:jc w:val="both"/>
        <w:rPr>
          <w:sz w:val="28"/>
          <w:szCs w:val="28"/>
        </w:rPr>
      </w:pPr>
      <w:r>
        <w:rPr>
          <w:rFonts w:eastAsia="Times New Roman"/>
          <w:b/>
          <w:sz w:val="28"/>
          <w:szCs w:val="28"/>
        </w:rPr>
        <w:tab/>
        <w:t>1. Phổ biến, khai thác Ứng dụng</w:t>
      </w:r>
    </w:p>
    <w:p>
      <w:pPr>
        <w:tabs>
          <w:tab w:val="left" w:pos="709"/>
        </w:tabs>
        <w:spacing w:after="120"/>
        <w:ind w:firstLine="709"/>
        <w:jc w:val="both"/>
        <w:rPr>
          <w:sz w:val="28"/>
          <w:szCs w:val="28"/>
        </w:rPr>
      </w:pPr>
      <w:r>
        <w:rPr>
          <w:rFonts w:eastAsia="Times New Roman"/>
          <w:sz w:val="28"/>
        </w:rPr>
        <w:t>Các phòng, ngành, trung tâm, đơn vị, trường học và Trạm Y tế xã tổ chức phổ biến địa chỉ truy cập Ứng dụng Chuyển đổi số cấp xã tại http://ungdungcdscapxa.dx.gov.vn/ đến cán bộ, công chức, viên chức, người lao động; đồng thời giới thiệu đến các tổ chức, doanh nghiệp, hợp tác xã, hộ kinh doanh và người dân trên địa bàn. Chủ động khai thác Ứng dụng để tìm kiếm, tham khảo, lựa chọn các sản phẩm, giải pháp và mô hình chuyển đổi số phù hợp với yêu cầu quản lý, nhiệm vụ chuyên môn, hoạt động sản xuất, kinh doanh và đời sống. Việc xem xét áp dụng sản phẩm, giải pháp cụ thể thực hiện theo quy định của pháp luật, nhu cầu và điều kiện thực tế của cơ quan, đơn vị.</w:t>
      </w:r>
    </w:p>
    <w:p>
      <w:pPr>
        <w:tabs>
          <w:tab w:val="left" w:pos="709"/>
        </w:tabs>
        <w:spacing w:after="120"/>
        <w:ind w:firstLine="709"/>
        <w:jc w:val="both"/>
        <w:rPr>
          <w:sz w:val="28"/>
          <w:szCs w:val="28"/>
        </w:rPr>
      </w:pPr>
      <w:r>
        <w:rPr>
          <w:rFonts w:eastAsia="Times New Roman"/>
          <w:b/>
          <w:sz w:val="28"/>
          <w:szCs w:val="28"/>
        </w:rPr>
        <w:tab/>
        <w:t>2. Hướng dẫn người dân tiếp cận, sử dụng</w:t>
      </w:r>
    </w:p>
    <w:p>
      <w:pPr>
        <w:tabs>
          <w:tab w:val="left" w:pos="709"/>
        </w:tabs>
        <w:spacing w:after="120"/>
        <w:ind w:firstLine="709"/>
        <w:jc w:val="both"/>
        <w:rPr>
          <w:sz w:val="28"/>
          <w:szCs w:val="28"/>
        </w:rPr>
      </w:pPr>
      <w:r>
        <w:rPr>
          <w:rFonts w:eastAsia="Times New Roman"/>
          <w:sz w:val="28"/>
        </w:rPr>
        <w:t xml:space="preserve">Trung tâm Phục vụ hành chính công xã lồng ghép giới thiệu Ứng dụng trong quá trình hướng dẫn người dân, tổ chức thực hiện dịch vụ công; hướng dẫn truy cập, tra cứu các sản phẩm, giải pháp phù hợp khi có nhu cầu. Trưởng các thôn phối hợp Tổ chuyển đổi số cộng đồng làm lực lượng nòng cốt tại cơ sở, tuyên truyền đường dẫn, hướng dẫn người dân truy cập, tìm kiếm thông tin về sản phẩm, giải pháp, mô </w:t>
      </w:r>
      <w:r>
        <w:rPr>
          <w:rFonts w:eastAsia="Times New Roman"/>
          <w:sz w:val="28"/>
        </w:rPr>
        <w:lastRenderedPageBreak/>
        <w:t>hình và cách làm chuyển đổi số hiệu quả. Đề nghị Ủy ban Mặt trận Tổ quốc, các tổ chức chính trị - xã hội, các trường học và Trạm Y tế xã phối hợp tuyên truyền đến đoàn viên, hội viên, cán bộ, giáo viên, nhân viên, phụ huynh và Nhân dân; khuyến khích chia sẻ các mô hình, câu chuyện chuyển đổi số hiệu quả, nhu cầu thực tiễn và đề xuất các nội dung cần bổ sung trên Ứng dụng.</w:t>
      </w:r>
    </w:p>
    <w:p>
      <w:pPr>
        <w:tabs>
          <w:tab w:val="left" w:pos="709"/>
        </w:tabs>
        <w:spacing w:after="120"/>
        <w:ind w:firstLine="709"/>
        <w:jc w:val="both"/>
        <w:rPr>
          <w:sz w:val="28"/>
          <w:szCs w:val="28"/>
        </w:rPr>
      </w:pPr>
      <w:r>
        <w:rPr>
          <w:rFonts w:eastAsia="Times New Roman"/>
          <w:b/>
          <w:sz w:val="28"/>
          <w:szCs w:val="28"/>
        </w:rPr>
        <w:tab/>
        <w:t>3. Tổng hợp thông tin, phản ánh vướng mắc</w:t>
      </w:r>
    </w:p>
    <w:p>
      <w:pPr>
        <w:tabs>
          <w:tab w:val="left" w:pos="709"/>
        </w:tabs>
        <w:spacing w:after="120"/>
        <w:ind w:firstLine="709"/>
        <w:jc w:val="both"/>
        <w:rPr>
          <w:sz w:val="28"/>
          <w:szCs w:val="28"/>
        </w:rPr>
      </w:pPr>
      <w:r>
        <w:rPr>
          <w:rFonts w:eastAsia="Times New Roman"/>
          <w:sz w:val="28"/>
        </w:rPr>
        <w:t>Trong quá trình thử nghiệm, các cơ quan, đơn vị, thôn chủ động ghi nhận tình hình tiếp cận, khai thác, sử dụng Ứng dụng; các sản phẩm, giải pháp, mô hình được quan tâm; mô hình, cách làm hiệu quả; đồng thời phản ánh khó khăn, vướng mắc, nhu cầu thực tiễn và đề xuất bổ sung sản phẩm, giải pháp, nội dung cần thiết. Thông tin tổng hợp gửi về UBND xã (qua Phòng Văn hóa - Xã hội) để theo dõi, tổng hợp, báo cáo Sở Khoa học và Công nghệ theo yêu cầu.</w:t>
      </w:r>
    </w:p>
    <w:p>
      <w:pPr>
        <w:tabs>
          <w:tab w:val="left" w:pos="709"/>
        </w:tabs>
        <w:spacing w:after="120"/>
        <w:ind w:firstLine="709"/>
        <w:jc w:val="both"/>
        <w:rPr>
          <w:sz w:val="28"/>
          <w:szCs w:val="28"/>
        </w:rPr>
      </w:pPr>
      <w:r>
        <w:rPr>
          <w:rFonts w:eastAsia="Times New Roman"/>
          <w:sz w:val="28"/>
        </w:rPr>
        <w:t>Giao Phòng Văn hóa - Xã hội làm đầu mối theo dõi, đôn đốc, tổng hợp kết quả triển khai; phối hợp Trung tâm Dịch vụ tổng hợp tăng cường thông tin, tuyên truyền về Ứng dụng trên Trang thông tin điện tử, hệ thống truyền thanh và các nền tảng số của xã. Đề nghị các cơ quan, đơn vị, các thôn quan tâm phối hợp thực hiện; trường hợp phát sinh khó khăn, vướng mắc, kịp thời phản ánh về Phòng Văn hóa - Xã hội để tổng hợp, tham mưu UBND xã báo cáo Sở Khoa học và Công nghệ./.</w:t>
      </w:r>
    </w:p>
    <w:p>
      <w:pPr>
        <w:tabs>
          <w:tab w:val="left" w:pos="709"/>
        </w:tabs>
        <w:spacing w:after="0" w:line="300" w:lineRule="auto"/>
        <w:ind w:firstLine="709"/>
        <w:jc w:val="both"/>
        <w:rPr>
          <w:sz w:val="12"/>
          <w:szCs w:val="12"/>
        </w:rPr>
      </w:pPr>
    </w:p>
    <w:tbl>
      <w:tblPr>
        <w:tblW w:w="0" w:type="auto"/>
        <w:tblLayout w:type="fixed"/>
        <w:tblLook w:val="04A0" w:firstRow="1" w:lastRow="0" w:firstColumn="1" w:lastColumn="0" w:noHBand="0" w:noVBand="1"/>
      </w:tblPr>
      <w:tblGrid>
        <w:gridCol w:w="4702"/>
        <w:gridCol w:w="4702"/>
      </w:tblGrid>
      <w:tr>
        <w:tc>
          <w:tcPr>
            <w:tcW w:w="4702" w:type="dxa"/>
          </w:tcPr>
          <w:p>
            <w:pPr>
              <w:spacing w:after="0"/>
            </w:pPr>
            <w:r>
              <w:rPr>
                <w:b/>
                <w:i/>
              </w:rPr>
              <w:t>Nơi nhận:</w:t>
            </w:r>
          </w:p>
          <w:p>
            <w:pPr>
              <w:spacing w:after="0"/>
            </w:pPr>
            <w:r>
              <w:rPr>
                <w:sz w:val="22"/>
              </w:rPr>
              <w:t>- Như trên;</w:t>
            </w:r>
          </w:p>
          <w:p>
            <w:pPr>
              <w:spacing w:after="0"/>
            </w:pPr>
            <w:r>
              <w:rPr>
                <w:sz w:val="22"/>
              </w:rPr>
              <w:t>- Sở Khoa học và Công nghệ (b/c);</w:t>
            </w:r>
          </w:p>
          <w:p>
            <w:pPr>
              <w:spacing w:after="0"/>
            </w:pPr>
            <w:r>
              <w:rPr>
                <w:sz w:val="22"/>
              </w:rPr>
              <w:t>- Chủ tịch, các PCT UBND xã;</w:t>
            </w:r>
          </w:p>
          <w:p>
            <w:pPr>
              <w:spacing w:after="0"/>
            </w:pPr>
            <w:r>
              <w:rPr>
                <w:sz w:val="22"/>
              </w:rPr>
              <w:t>- Lưu: VT, VHXH.</w:t>
            </w:r>
          </w:p>
        </w:tc>
        <w:tc>
          <w:tcPr>
            <w:tcW w:w="4702" w:type="dxa"/>
          </w:tcPr>
          <w:p>
            <w:pPr>
              <w:spacing w:after="0"/>
              <w:jc w:val="center"/>
              <w:rPr>
                <w:b/>
                <w:sz w:val="26"/>
                <w:szCs w:val="28"/>
              </w:rPr>
            </w:pPr>
            <w:r>
              <w:rPr>
                <w:b/>
                <w:sz w:val="26"/>
                <w:szCs w:val="28"/>
              </w:rPr>
              <w:t>TM. ỦY BAN NHÂN DÂN</w:t>
            </w:r>
            <w:r>
              <w:rPr>
                <w:b/>
                <w:sz w:val="26"/>
                <w:szCs w:val="28"/>
              </w:rPr>
              <w:br/>
              <w:t>KT. CHỦ TỊCH</w:t>
            </w:r>
          </w:p>
          <w:p>
            <w:pPr>
              <w:spacing w:after="0"/>
              <w:jc w:val="center"/>
              <w:rPr>
                <w:b/>
                <w:sz w:val="26"/>
                <w:szCs w:val="28"/>
              </w:rPr>
            </w:pPr>
            <w:r>
              <w:rPr>
                <w:b/>
                <w:sz w:val="26"/>
                <w:szCs w:val="28"/>
              </w:rPr>
              <w:t>PHÓ CHỦ TỊCH</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sz w:val="28"/>
                <w:szCs w:val="28"/>
              </w:rPr>
            </w:pPr>
            <w:r>
              <w:rPr>
                <w:b/>
                <w:sz w:val="28"/>
                <w:szCs w:val="28"/>
              </w:rPr>
              <w:t>Nguyễn Tiến Thích</w:t>
            </w:r>
          </w:p>
        </w:tc>
      </w:tr>
    </w:tbl>
    <w:p/>
    <w:sectPr>
      <w:headerReference w:type="default" r:id="rId8"/>
      <w:pgSz w:w="12240" w:h="15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333439"/>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F1A1BC7-2BF9-4E4C-8A33-5B67C793D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0" w:line="240"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43EA6-D87F-41FE-B7E8-93550B6C7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7</cp:revision>
  <dcterms:created xsi:type="dcterms:W3CDTF">2026-09-30T02:32:00Z</dcterms:created>
  <dcterms:modified xsi:type="dcterms:W3CDTF">2026-09-30T04:50:00Z</dcterms:modified>
  <cp:category/>
</cp:coreProperties>
</file>